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F1" w:rsidRPr="00B57065" w:rsidRDefault="00C27BF1" w:rsidP="00C27BF1">
      <w:pPr>
        <w:pStyle w:val="Bezmezer"/>
        <w:rPr>
          <w:b/>
          <w:sz w:val="24"/>
        </w:rPr>
      </w:pPr>
      <w:r w:rsidRPr="00C27BF1">
        <w:rPr>
          <w:b/>
          <w:sz w:val="24"/>
          <w:u w:val="single"/>
        </w:rPr>
        <w:t>Název vzdělávací akce</w:t>
      </w:r>
      <w:r w:rsidRPr="00B57065">
        <w:rPr>
          <w:b/>
          <w:sz w:val="24"/>
        </w:rPr>
        <w:t>:</w:t>
      </w:r>
      <w:r w:rsidR="00B57065" w:rsidRPr="00B57065">
        <w:rPr>
          <w:b/>
          <w:sz w:val="24"/>
        </w:rPr>
        <w:t xml:space="preserve"> Matematická gramotnost</w:t>
      </w:r>
    </w:p>
    <w:p w:rsidR="00C27BF1" w:rsidRDefault="00C27BF1" w:rsidP="00C27BF1">
      <w:pPr>
        <w:pStyle w:val="Bezmezer"/>
      </w:pPr>
    </w:p>
    <w:p w:rsidR="00C27BF1" w:rsidRDefault="00C27BF1" w:rsidP="00C27BF1">
      <w:pPr>
        <w:pStyle w:val="Bezmezer"/>
      </w:pPr>
    </w:p>
    <w:p w:rsidR="00C27BF1" w:rsidRPr="00C27BF1" w:rsidRDefault="00C27BF1" w:rsidP="00C27BF1">
      <w:pPr>
        <w:pStyle w:val="Bezmezer"/>
        <w:rPr>
          <w:b/>
          <w:sz w:val="24"/>
        </w:rPr>
      </w:pPr>
      <w:r w:rsidRPr="00C27BF1">
        <w:rPr>
          <w:b/>
          <w:sz w:val="24"/>
          <w:u w:val="single"/>
        </w:rPr>
        <w:t>Obsah akce – podrobný přehled témat výuky:</w:t>
      </w:r>
    </w:p>
    <w:p w:rsidR="000C7AB3" w:rsidRDefault="000C7AB3" w:rsidP="00FD509C">
      <w:pPr>
        <w:pStyle w:val="Bezmezer"/>
      </w:pPr>
    </w:p>
    <w:p w:rsidR="000C7AB3" w:rsidRDefault="00FD509C" w:rsidP="000C7AB3">
      <w:pPr>
        <w:pStyle w:val="Bezmezer"/>
        <w:jc w:val="both"/>
      </w:pPr>
      <w:r>
        <w:t xml:space="preserve">Kurz vychází z praktických zkušeností učitelů, kteří se rozvoji matematické gramotnosti dlouhodobě věnují nejen teoreticky, ale především ve školní praxi. Obsahem kurzu je proto především práce s metodickými materiály ověřenými v praxi, analýza procesu rozvoje matematické gramotnosti, které učitelé mají k dispozici při práci se žáky. </w:t>
      </w:r>
    </w:p>
    <w:p w:rsidR="000C7AB3" w:rsidRDefault="000C7AB3" w:rsidP="000C7AB3">
      <w:pPr>
        <w:pStyle w:val="Bezmezer"/>
        <w:jc w:val="both"/>
      </w:pPr>
    </w:p>
    <w:p w:rsidR="00FD509C" w:rsidRDefault="00FD509C" w:rsidP="000C7AB3">
      <w:pPr>
        <w:pStyle w:val="Bezmezer"/>
        <w:jc w:val="both"/>
      </w:pPr>
      <w:r>
        <w:t>Účastníci získají motivaci pro rozvoj matematické gramotnosti, k postupnému budování požadovaného cílového stavu – absolventa dané školy vybaveného funkční matematickou gramotností. Budou mít možn</w:t>
      </w:r>
      <w:r w:rsidR="000C7AB3">
        <w:t xml:space="preserve">ost </w:t>
      </w:r>
      <w:r>
        <w:t>získat představu</w:t>
      </w:r>
      <w:r w:rsidR="000C7AB3">
        <w:t xml:space="preserve"> (na konkrétních příkladech)</w:t>
      </w:r>
      <w:r w:rsidR="00F56B39">
        <w:t>,</w:t>
      </w:r>
      <w:r>
        <w:t xml:space="preserve"> jak k matematické gramotnosti přistupovat, pojmenují úskalí a možnosti</w:t>
      </w:r>
      <w:r w:rsidR="00F56B39">
        <w:t>,</w:t>
      </w:r>
      <w:r>
        <w:t xml:space="preserve"> jak jim čelit. </w:t>
      </w:r>
    </w:p>
    <w:p w:rsidR="00FD509C" w:rsidRDefault="00FD509C" w:rsidP="00FD509C">
      <w:pPr>
        <w:pStyle w:val="Bezmezer"/>
      </w:pPr>
    </w:p>
    <w:p w:rsidR="00FD509C" w:rsidRDefault="00FD509C" w:rsidP="00FD509C">
      <w:pPr>
        <w:pStyle w:val="Bezmezer"/>
      </w:pPr>
      <w:r>
        <w:t>Velká pozornost je věnována i dalším třem aspektům matematické gramotnosti:</w:t>
      </w:r>
    </w:p>
    <w:p w:rsidR="00FD509C" w:rsidRDefault="00FD509C" w:rsidP="00FD509C">
      <w:pPr>
        <w:pStyle w:val="Bezmezer"/>
        <w:numPr>
          <w:ilvl w:val="0"/>
          <w:numId w:val="6"/>
        </w:numPr>
      </w:pPr>
      <w:r>
        <w:t>práci s talentovaným žákem</w:t>
      </w:r>
      <w:r w:rsidR="000C7AB3">
        <w:t>,</w:t>
      </w:r>
    </w:p>
    <w:p w:rsidR="00FD509C" w:rsidRDefault="00FD509C" w:rsidP="00FD509C">
      <w:pPr>
        <w:pStyle w:val="Bezmezer"/>
        <w:numPr>
          <w:ilvl w:val="0"/>
          <w:numId w:val="6"/>
        </w:numPr>
      </w:pPr>
      <w:r>
        <w:t>práci se žáky s poruchami učení</w:t>
      </w:r>
      <w:r w:rsidR="000C7AB3">
        <w:t>,</w:t>
      </w:r>
    </w:p>
    <w:p w:rsidR="00FD509C" w:rsidRDefault="00FD509C" w:rsidP="00FD509C">
      <w:pPr>
        <w:pStyle w:val="Bezmezer"/>
        <w:numPr>
          <w:ilvl w:val="0"/>
          <w:numId w:val="6"/>
        </w:numPr>
      </w:pPr>
      <w:r>
        <w:t>matematická finanční gramotnost.</w:t>
      </w:r>
    </w:p>
    <w:p w:rsidR="00FD509C" w:rsidRDefault="00FD509C" w:rsidP="00FD509C">
      <w:pPr>
        <w:pStyle w:val="Bezmezer"/>
      </w:pPr>
    </w:p>
    <w:p w:rsidR="00FD509C" w:rsidRPr="000C7AB3" w:rsidRDefault="00FD509C" w:rsidP="00FD509C">
      <w:pPr>
        <w:pStyle w:val="Bezmezer"/>
        <w:rPr>
          <w:b/>
          <w:i/>
        </w:rPr>
      </w:pPr>
      <w:r w:rsidRPr="000C7AB3">
        <w:rPr>
          <w:b/>
          <w:i/>
        </w:rPr>
        <w:t>Teoretická část:</w:t>
      </w:r>
    </w:p>
    <w:p w:rsidR="00FD509C" w:rsidRDefault="000C7AB3" w:rsidP="00FD509C">
      <w:pPr>
        <w:pStyle w:val="Bezmezer"/>
        <w:numPr>
          <w:ilvl w:val="0"/>
          <w:numId w:val="7"/>
        </w:numPr>
      </w:pPr>
      <w:r>
        <w:t>P</w:t>
      </w:r>
      <w:r w:rsidR="00FD509C">
        <w:t xml:space="preserve">roč matematická gramotnost? </w:t>
      </w:r>
    </w:p>
    <w:p w:rsidR="00FD509C" w:rsidRDefault="000C7AB3" w:rsidP="00FD509C">
      <w:pPr>
        <w:pStyle w:val="Bezmezer"/>
        <w:numPr>
          <w:ilvl w:val="0"/>
          <w:numId w:val="7"/>
        </w:numPr>
      </w:pPr>
      <w:r>
        <w:t>Z</w:t>
      </w:r>
      <w:r w:rsidR="00FD509C">
        <w:t>ískání a udržení motivace pedagogů k r</w:t>
      </w:r>
      <w:r>
        <w:t>ozvoji matematické gramotnosti</w:t>
      </w:r>
    </w:p>
    <w:p w:rsidR="00FD509C" w:rsidRDefault="000C7AB3" w:rsidP="00FD509C">
      <w:pPr>
        <w:pStyle w:val="Bezmezer"/>
        <w:numPr>
          <w:ilvl w:val="0"/>
          <w:numId w:val="7"/>
        </w:numPr>
      </w:pPr>
      <w:r>
        <w:t>P</w:t>
      </w:r>
      <w:r w:rsidR="00FD509C">
        <w:t>ostupy pro</w:t>
      </w:r>
      <w:r>
        <w:t xml:space="preserve"> rozvoj matematické gramotnosti</w:t>
      </w:r>
    </w:p>
    <w:p w:rsidR="00FD509C" w:rsidRDefault="000C7AB3" w:rsidP="00FD509C">
      <w:pPr>
        <w:pStyle w:val="Bezmezer"/>
        <w:numPr>
          <w:ilvl w:val="0"/>
          <w:numId w:val="7"/>
        </w:numPr>
      </w:pPr>
      <w:r>
        <w:t>P</w:t>
      </w:r>
      <w:r w:rsidR="00FD509C">
        <w:t>ostupy pro práci s talentovanými žáky a se žáky se spe</w:t>
      </w:r>
      <w:r>
        <w:t>ciálními vzdělávacími potřebami</w:t>
      </w:r>
    </w:p>
    <w:p w:rsidR="00FD509C" w:rsidRDefault="000C7AB3" w:rsidP="00FD509C">
      <w:pPr>
        <w:pStyle w:val="Bezmezer"/>
        <w:numPr>
          <w:ilvl w:val="0"/>
          <w:numId w:val="7"/>
        </w:numPr>
      </w:pPr>
      <w:r>
        <w:t>M</w:t>
      </w:r>
      <w:r w:rsidR="00FD509C">
        <w:t>atematická gramotnost ja</w:t>
      </w:r>
      <w:r>
        <w:t>ko součást finanční gramotnosti</w:t>
      </w:r>
    </w:p>
    <w:p w:rsidR="00FD509C" w:rsidRDefault="000C7AB3" w:rsidP="00FD509C">
      <w:pPr>
        <w:pStyle w:val="Bezmezer"/>
        <w:numPr>
          <w:ilvl w:val="0"/>
          <w:numId w:val="7"/>
        </w:numPr>
      </w:pPr>
      <w:r>
        <w:t>M</w:t>
      </w:r>
      <w:r w:rsidR="00FD509C">
        <w:t>etody a formy pr</w:t>
      </w:r>
      <w:r>
        <w:t>áce, které se v praxi osvědčily</w:t>
      </w:r>
    </w:p>
    <w:p w:rsidR="00FD509C" w:rsidRDefault="00FD509C" w:rsidP="00FD509C">
      <w:pPr>
        <w:pStyle w:val="Bezmezer"/>
        <w:rPr>
          <w:b/>
          <w:u w:val="single"/>
        </w:rPr>
      </w:pPr>
    </w:p>
    <w:p w:rsidR="000C7AB3" w:rsidRDefault="000C7AB3" w:rsidP="00FD509C">
      <w:pPr>
        <w:pStyle w:val="Bezmezer"/>
        <w:rPr>
          <w:b/>
          <w:u w:val="single"/>
        </w:rPr>
      </w:pPr>
    </w:p>
    <w:p w:rsidR="00FD509C" w:rsidRPr="000C7AB3" w:rsidRDefault="00FD509C" w:rsidP="00FD509C">
      <w:pPr>
        <w:pStyle w:val="Bezmezer"/>
        <w:rPr>
          <w:b/>
          <w:i/>
        </w:rPr>
      </w:pPr>
      <w:r w:rsidRPr="000C7AB3">
        <w:rPr>
          <w:b/>
          <w:i/>
        </w:rPr>
        <w:t>Praktická část:</w:t>
      </w:r>
    </w:p>
    <w:p w:rsidR="00FD509C" w:rsidRDefault="000C7AB3" w:rsidP="00FD509C">
      <w:pPr>
        <w:pStyle w:val="Bezmezer"/>
        <w:numPr>
          <w:ilvl w:val="0"/>
          <w:numId w:val="8"/>
        </w:numPr>
      </w:pPr>
      <w:r>
        <w:t>Použití metod v praxi</w:t>
      </w:r>
    </w:p>
    <w:p w:rsidR="00C27BF1" w:rsidRDefault="000C7AB3" w:rsidP="00FD509C">
      <w:pPr>
        <w:pStyle w:val="Bezmezer"/>
        <w:numPr>
          <w:ilvl w:val="0"/>
          <w:numId w:val="8"/>
        </w:numPr>
      </w:pPr>
      <w:r>
        <w:t>D</w:t>
      </w:r>
      <w:r w:rsidR="00B57065">
        <w:t>iskuse nad konkrétními aktivitami</w:t>
      </w:r>
    </w:p>
    <w:p w:rsidR="000C7AB3" w:rsidRDefault="000C7AB3" w:rsidP="00C27BF1">
      <w:pPr>
        <w:pStyle w:val="Bezmezer"/>
      </w:pPr>
    </w:p>
    <w:p w:rsidR="00B57065" w:rsidRDefault="00B57065" w:rsidP="00C27BF1">
      <w:pPr>
        <w:pStyle w:val="Bezmezer"/>
      </w:pPr>
    </w:p>
    <w:p w:rsidR="00C27BF1" w:rsidRPr="00C27BF1" w:rsidRDefault="00C27BF1" w:rsidP="00C27BF1">
      <w:pPr>
        <w:pStyle w:val="Bezmezer"/>
        <w:rPr>
          <w:b/>
        </w:rPr>
      </w:pPr>
      <w:r w:rsidRPr="00C27BF1">
        <w:rPr>
          <w:b/>
          <w:sz w:val="24"/>
          <w:u w:val="single"/>
        </w:rPr>
        <w:t>Forma:</w:t>
      </w:r>
    </w:p>
    <w:p w:rsidR="00C27BF1" w:rsidRDefault="00C27BF1" w:rsidP="00C27BF1">
      <w:pPr>
        <w:pStyle w:val="Bezmezer"/>
      </w:pPr>
    </w:p>
    <w:p w:rsidR="00FD509C" w:rsidRDefault="00452AC2" w:rsidP="000C7AB3">
      <w:pPr>
        <w:pStyle w:val="Bezmezer"/>
        <w:numPr>
          <w:ilvl w:val="0"/>
          <w:numId w:val="9"/>
        </w:numPr>
      </w:pPr>
      <w:r>
        <w:t>p</w:t>
      </w:r>
      <w:r w:rsidR="00FD509C">
        <w:t>rezenční</w:t>
      </w:r>
    </w:p>
    <w:p w:rsidR="000C7AB3" w:rsidRDefault="000C7AB3" w:rsidP="00C27BF1">
      <w:pPr>
        <w:pStyle w:val="Bezmezer"/>
      </w:pPr>
    </w:p>
    <w:p w:rsidR="000C7AB3" w:rsidRDefault="000C7AB3" w:rsidP="00C27BF1">
      <w:pPr>
        <w:pStyle w:val="Bezmezer"/>
      </w:pPr>
    </w:p>
    <w:p w:rsidR="00C27BF1" w:rsidRPr="00C27BF1" w:rsidRDefault="00C27BF1" w:rsidP="00C27BF1">
      <w:pPr>
        <w:pStyle w:val="Bezmezer"/>
        <w:rPr>
          <w:b/>
          <w:sz w:val="24"/>
          <w:u w:val="single"/>
        </w:rPr>
      </w:pPr>
      <w:r w:rsidRPr="00C27BF1">
        <w:rPr>
          <w:b/>
          <w:sz w:val="24"/>
          <w:u w:val="single"/>
        </w:rPr>
        <w:t>Vzdělávací cíl:</w:t>
      </w:r>
    </w:p>
    <w:p w:rsidR="00C27BF1" w:rsidRDefault="00C27BF1" w:rsidP="00C27BF1">
      <w:pPr>
        <w:pStyle w:val="Bezmezer"/>
      </w:pPr>
    </w:p>
    <w:p w:rsidR="00FD509C" w:rsidRPr="00FD509C" w:rsidRDefault="00FD509C" w:rsidP="00452AC2">
      <w:pPr>
        <w:pStyle w:val="tex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D509C">
        <w:rPr>
          <w:rFonts w:ascii="Times New Roman" w:hAnsi="Times New Roman" w:cs="Times New Roman"/>
        </w:rPr>
        <w:t xml:space="preserve">Cílem je poskytnout </w:t>
      </w:r>
      <w:r w:rsidR="000C7AB3" w:rsidRPr="00FD509C">
        <w:rPr>
          <w:rFonts w:ascii="Times New Roman" w:hAnsi="Times New Roman" w:cs="Times New Roman"/>
        </w:rPr>
        <w:t xml:space="preserve">účastníkům </w:t>
      </w:r>
      <w:r w:rsidRPr="00FD509C">
        <w:rPr>
          <w:rFonts w:ascii="Times New Roman" w:hAnsi="Times New Roman" w:cs="Times New Roman"/>
        </w:rPr>
        <w:t>strukturovaný návod k porozumění procesu matematické gramotnosti. Formou příkladů z praxe a volné diskuse bude možná výměna zkušeností. Účastníci budou mít možnost konzultovat problematické situace, které ve školách v této oblasti nastávají.</w:t>
      </w:r>
    </w:p>
    <w:p w:rsidR="00C27BF1" w:rsidRDefault="00C27BF1" w:rsidP="00C27BF1">
      <w:pPr>
        <w:pStyle w:val="Bezmezer"/>
      </w:pPr>
    </w:p>
    <w:p w:rsidR="00C27BF1" w:rsidRPr="00C27BF1" w:rsidRDefault="00C27BF1" w:rsidP="00C27BF1">
      <w:pPr>
        <w:pStyle w:val="Bezmezer"/>
        <w:rPr>
          <w:b/>
          <w:sz w:val="24"/>
          <w:u w:val="single"/>
        </w:rPr>
      </w:pPr>
      <w:r w:rsidRPr="00C27BF1">
        <w:rPr>
          <w:b/>
          <w:sz w:val="24"/>
          <w:u w:val="single"/>
        </w:rPr>
        <w:t>Hodinová dotace:</w:t>
      </w:r>
    </w:p>
    <w:p w:rsidR="00C27BF1" w:rsidRDefault="00C27BF1" w:rsidP="00C27BF1">
      <w:pPr>
        <w:pStyle w:val="Bezmezer"/>
      </w:pPr>
    </w:p>
    <w:p w:rsidR="00C27BF1" w:rsidRDefault="00B57065" w:rsidP="00300C3A">
      <w:pPr>
        <w:pStyle w:val="Bezmezer"/>
        <w:numPr>
          <w:ilvl w:val="0"/>
          <w:numId w:val="5"/>
        </w:numPr>
      </w:pPr>
      <w:r>
        <w:lastRenderedPageBreak/>
        <w:t xml:space="preserve">8 </w:t>
      </w:r>
      <w:r w:rsidR="00300C3A" w:rsidRPr="00300C3A">
        <w:t>vyučovacích hodin</w:t>
      </w:r>
    </w:p>
    <w:p w:rsidR="00C27BF1" w:rsidRDefault="00C27BF1" w:rsidP="00C27BF1">
      <w:pPr>
        <w:pStyle w:val="Bezmezer"/>
      </w:pPr>
    </w:p>
    <w:p w:rsidR="00C27BF1" w:rsidRPr="00C27BF1" w:rsidRDefault="00C27BF1" w:rsidP="00C27BF1">
      <w:pPr>
        <w:pStyle w:val="Bezmezer"/>
        <w:rPr>
          <w:b/>
          <w:sz w:val="24"/>
          <w:u w:val="single"/>
        </w:rPr>
      </w:pPr>
      <w:r w:rsidRPr="00C27BF1">
        <w:rPr>
          <w:b/>
          <w:sz w:val="24"/>
          <w:u w:val="single"/>
        </w:rPr>
        <w:t>Počet účastníků a upřesnění cílové skupiny pedagogů:</w:t>
      </w:r>
    </w:p>
    <w:p w:rsidR="00C27BF1" w:rsidRDefault="00C27BF1" w:rsidP="00C27BF1">
      <w:pPr>
        <w:pStyle w:val="Bezmezer"/>
      </w:pPr>
    </w:p>
    <w:p w:rsidR="00300C3A" w:rsidRDefault="00B57065" w:rsidP="00300C3A">
      <w:pPr>
        <w:pStyle w:val="Bezmezer"/>
        <w:numPr>
          <w:ilvl w:val="0"/>
          <w:numId w:val="4"/>
        </w:numPr>
      </w:pPr>
      <w:r>
        <w:t xml:space="preserve">Max. 30 </w:t>
      </w:r>
      <w:r w:rsidR="00300C3A">
        <w:t>účastníků</w:t>
      </w:r>
    </w:p>
    <w:p w:rsidR="00C27BF1" w:rsidRPr="00300C3A" w:rsidRDefault="00300C3A" w:rsidP="00300C3A">
      <w:pPr>
        <w:pStyle w:val="Bezmezer"/>
        <w:numPr>
          <w:ilvl w:val="0"/>
          <w:numId w:val="4"/>
        </w:numPr>
      </w:pPr>
      <w:r w:rsidRPr="00300C3A">
        <w:rPr>
          <w:b/>
        </w:rPr>
        <w:t>cílová skupina:</w:t>
      </w:r>
      <w:r w:rsidRPr="00300C3A">
        <w:t xml:space="preserve"> pedagogičtí pracovníci </w:t>
      </w:r>
      <w:r w:rsidR="00FD509C">
        <w:t>1. a 2. stupně ZŠ</w:t>
      </w:r>
    </w:p>
    <w:p w:rsidR="00C27BF1" w:rsidRDefault="00C27BF1" w:rsidP="00C27BF1">
      <w:pPr>
        <w:pStyle w:val="Bezmezer"/>
      </w:pPr>
    </w:p>
    <w:p w:rsidR="00C27BF1" w:rsidRPr="00C27BF1" w:rsidRDefault="00C27BF1" w:rsidP="00C27BF1">
      <w:pPr>
        <w:pStyle w:val="Bezmezer"/>
        <w:rPr>
          <w:b/>
          <w:sz w:val="24"/>
          <w:u w:val="single"/>
        </w:rPr>
      </w:pPr>
      <w:r w:rsidRPr="00C27BF1">
        <w:rPr>
          <w:b/>
          <w:sz w:val="24"/>
          <w:u w:val="single"/>
        </w:rPr>
        <w:t>Plánované místo konání:</w:t>
      </w:r>
    </w:p>
    <w:p w:rsidR="00C27BF1" w:rsidRDefault="00C27BF1" w:rsidP="00C27BF1">
      <w:pPr>
        <w:pStyle w:val="Bezmezer"/>
      </w:pPr>
    </w:p>
    <w:p w:rsidR="000C7AB3" w:rsidRDefault="000C7AB3" w:rsidP="000C7AB3">
      <w:pPr>
        <w:pStyle w:val="Odstavecseseznamem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učebny škol, učebny vybraných smluvních partnerů nebo vlastní učebna</w:t>
      </w:r>
    </w:p>
    <w:p w:rsidR="00C27BF1" w:rsidRDefault="00C27BF1" w:rsidP="00C27BF1">
      <w:pPr>
        <w:pStyle w:val="Bezmezer"/>
      </w:pPr>
      <w:bookmarkStart w:id="0" w:name="_GoBack"/>
      <w:bookmarkEnd w:id="0"/>
    </w:p>
    <w:p w:rsidR="00C27BF1" w:rsidRPr="00C27BF1" w:rsidRDefault="00C27BF1" w:rsidP="00C27BF1">
      <w:pPr>
        <w:pStyle w:val="Bezmezer"/>
        <w:rPr>
          <w:b/>
          <w:sz w:val="24"/>
          <w:u w:val="single"/>
        </w:rPr>
      </w:pPr>
      <w:r w:rsidRPr="00C27BF1">
        <w:rPr>
          <w:b/>
          <w:sz w:val="24"/>
          <w:u w:val="single"/>
        </w:rPr>
        <w:t>Materiální a technické zabezpečení:</w:t>
      </w:r>
    </w:p>
    <w:p w:rsidR="00C27BF1" w:rsidRDefault="00C27BF1" w:rsidP="00C27BF1">
      <w:pPr>
        <w:pStyle w:val="Bezmezer"/>
      </w:pPr>
    </w:p>
    <w:p w:rsidR="00C27BF1" w:rsidRPr="00C27BF1" w:rsidRDefault="00C27BF1" w:rsidP="00C27BF1">
      <w:pPr>
        <w:pStyle w:val="Bezmezer"/>
        <w:rPr>
          <w:b/>
        </w:rPr>
      </w:pPr>
      <w:r w:rsidRPr="00C27BF1">
        <w:rPr>
          <w:b/>
        </w:rPr>
        <w:t>Technické vybavení</w:t>
      </w:r>
    </w:p>
    <w:p w:rsidR="00C27BF1" w:rsidRDefault="00C27BF1" w:rsidP="00C27BF1">
      <w:pPr>
        <w:pStyle w:val="Bezmezer"/>
        <w:numPr>
          <w:ilvl w:val="0"/>
          <w:numId w:val="1"/>
        </w:numPr>
      </w:pPr>
      <w:r>
        <w:t>flip-chart</w:t>
      </w:r>
    </w:p>
    <w:p w:rsidR="00C27BF1" w:rsidRDefault="00C27BF1" w:rsidP="00C27BF1">
      <w:pPr>
        <w:pStyle w:val="Bezmezer"/>
        <w:numPr>
          <w:ilvl w:val="0"/>
          <w:numId w:val="1"/>
        </w:numPr>
      </w:pPr>
      <w:r>
        <w:t>dataprojektor a projekční plátno</w:t>
      </w:r>
    </w:p>
    <w:p w:rsidR="00C27BF1" w:rsidRDefault="00C27BF1" w:rsidP="00C27BF1">
      <w:pPr>
        <w:pStyle w:val="Bezmezer"/>
        <w:numPr>
          <w:ilvl w:val="0"/>
          <w:numId w:val="1"/>
        </w:numPr>
      </w:pPr>
      <w:r>
        <w:t>kancelářský materiál</w:t>
      </w:r>
    </w:p>
    <w:p w:rsidR="00C27BF1" w:rsidRDefault="00C27BF1" w:rsidP="00C27BF1">
      <w:pPr>
        <w:pStyle w:val="Bezmezer"/>
        <w:numPr>
          <w:ilvl w:val="0"/>
          <w:numId w:val="1"/>
        </w:numPr>
      </w:pPr>
      <w:r>
        <w:t>počítač</w:t>
      </w:r>
    </w:p>
    <w:p w:rsidR="00C27BF1" w:rsidRDefault="00C27BF1" w:rsidP="00C27BF1">
      <w:pPr>
        <w:pStyle w:val="Bezmezer"/>
        <w:numPr>
          <w:ilvl w:val="0"/>
          <w:numId w:val="1"/>
        </w:numPr>
      </w:pPr>
      <w:r>
        <w:t>připojení k internetu</w:t>
      </w:r>
    </w:p>
    <w:p w:rsidR="00C27BF1" w:rsidRDefault="00C27BF1" w:rsidP="00C27BF1">
      <w:pPr>
        <w:pStyle w:val="Bezmezer"/>
      </w:pPr>
    </w:p>
    <w:p w:rsidR="00C27BF1" w:rsidRPr="00C27BF1" w:rsidRDefault="00C27BF1" w:rsidP="00C27BF1">
      <w:pPr>
        <w:pStyle w:val="Bezmezer"/>
        <w:rPr>
          <w:b/>
          <w:sz w:val="24"/>
          <w:u w:val="single"/>
        </w:rPr>
      </w:pPr>
      <w:r w:rsidRPr="00C27BF1">
        <w:rPr>
          <w:b/>
          <w:sz w:val="24"/>
          <w:u w:val="single"/>
        </w:rPr>
        <w:t>Způsob vyhodnocení:</w:t>
      </w:r>
    </w:p>
    <w:p w:rsidR="00C27BF1" w:rsidRDefault="00C27BF1" w:rsidP="00C27BF1">
      <w:pPr>
        <w:pStyle w:val="Bezmezer"/>
      </w:pPr>
    </w:p>
    <w:p w:rsidR="00300C3A" w:rsidRPr="00300C3A" w:rsidRDefault="00300C3A" w:rsidP="00300C3A">
      <w:pPr>
        <w:pStyle w:val="Bezmezer"/>
        <w:rPr>
          <w:b/>
        </w:rPr>
      </w:pPr>
      <w:r w:rsidRPr="00300C3A">
        <w:rPr>
          <w:b/>
        </w:rPr>
        <w:t>Kvantitativní:</w:t>
      </w:r>
    </w:p>
    <w:p w:rsidR="00300C3A" w:rsidRDefault="00300C3A" w:rsidP="00300C3A">
      <w:pPr>
        <w:pStyle w:val="Bezmezer"/>
        <w:numPr>
          <w:ilvl w:val="0"/>
          <w:numId w:val="3"/>
        </w:numPr>
      </w:pPr>
      <w:r>
        <w:t>počet zapojených pedagogů</w:t>
      </w:r>
    </w:p>
    <w:p w:rsidR="00300C3A" w:rsidRDefault="00300C3A" w:rsidP="00300C3A">
      <w:pPr>
        <w:pStyle w:val="Bezmezer"/>
      </w:pPr>
    </w:p>
    <w:p w:rsidR="00300C3A" w:rsidRPr="00300C3A" w:rsidRDefault="00300C3A" w:rsidP="00300C3A">
      <w:pPr>
        <w:pStyle w:val="Bezmezer"/>
        <w:rPr>
          <w:b/>
        </w:rPr>
      </w:pPr>
      <w:r w:rsidRPr="00300C3A">
        <w:rPr>
          <w:b/>
        </w:rPr>
        <w:t>Kvalitativní:</w:t>
      </w:r>
    </w:p>
    <w:p w:rsidR="00300C3A" w:rsidRDefault="00300C3A" w:rsidP="00300C3A">
      <w:pPr>
        <w:pStyle w:val="Bezmezer"/>
        <w:numPr>
          <w:ilvl w:val="0"/>
          <w:numId w:val="2"/>
        </w:numPr>
      </w:pPr>
      <w:r>
        <w:t>autoevaluace</w:t>
      </w:r>
    </w:p>
    <w:p w:rsidR="00300C3A" w:rsidRDefault="00300C3A" w:rsidP="00300C3A">
      <w:pPr>
        <w:pStyle w:val="Bezmezer"/>
        <w:numPr>
          <w:ilvl w:val="0"/>
          <w:numId w:val="2"/>
        </w:numPr>
      </w:pPr>
      <w:r>
        <w:t xml:space="preserve">zpětná vazba účastníků </w:t>
      </w:r>
    </w:p>
    <w:p w:rsidR="00300C3A" w:rsidRDefault="00300C3A" w:rsidP="00300C3A">
      <w:pPr>
        <w:pStyle w:val="Bezmezer"/>
        <w:numPr>
          <w:ilvl w:val="0"/>
          <w:numId w:val="2"/>
        </w:numPr>
      </w:pPr>
      <w:r>
        <w:t>evaluační dotazníky vyplněné účastníky</w:t>
      </w:r>
    </w:p>
    <w:p w:rsidR="00300C3A" w:rsidRDefault="00300C3A" w:rsidP="00300C3A">
      <w:pPr>
        <w:pStyle w:val="Bezmezer"/>
      </w:pPr>
    </w:p>
    <w:p w:rsidR="00300C3A" w:rsidRDefault="00300C3A" w:rsidP="00300C3A">
      <w:pPr>
        <w:pStyle w:val="Bezmezer"/>
      </w:pPr>
      <w:r w:rsidRPr="00300C3A">
        <w:t>Po skončení všichni účastníci obdrží osvědčení o absolvování semináře</w:t>
      </w:r>
      <w:r>
        <w:t>.</w:t>
      </w:r>
    </w:p>
    <w:sectPr w:rsidR="00300C3A" w:rsidSect="00C27BF1">
      <w:headerReference w:type="default" r:id="rId7"/>
      <w:foot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4EF" w:rsidRDefault="009274EF" w:rsidP="00C27BF1">
      <w:pPr>
        <w:spacing w:after="0" w:line="240" w:lineRule="auto"/>
      </w:pPr>
      <w:r>
        <w:separator/>
      </w:r>
    </w:p>
  </w:endnote>
  <w:endnote w:type="continuationSeparator" w:id="1">
    <w:p w:rsidR="009274EF" w:rsidRDefault="009274EF" w:rsidP="00C2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800022EF" w:usb1="C000205A" w:usb2="00000008" w:usb3="00000000" w:csb0="0000005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F1" w:rsidRDefault="00C27BF1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69215</wp:posOffset>
          </wp:positionH>
          <wp:positionV relativeFrom="paragraph">
            <wp:posOffset>10094595</wp:posOffset>
          </wp:positionV>
          <wp:extent cx="6972300" cy="285750"/>
          <wp:effectExtent l="0" t="0" r="0" b="0"/>
          <wp:wrapNone/>
          <wp:docPr id="14" name="Obrázek 14" descr="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ápatí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4EF" w:rsidRDefault="009274EF" w:rsidP="00C27BF1">
      <w:pPr>
        <w:spacing w:after="0" w:line="240" w:lineRule="auto"/>
      </w:pPr>
      <w:r>
        <w:separator/>
      </w:r>
    </w:p>
  </w:footnote>
  <w:footnote w:type="continuationSeparator" w:id="1">
    <w:p w:rsidR="009274EF" w:rsidRDefault="009274EF" w:rsidP="00C2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65" w:rsidRPr="00B57065" w:rsidRDefault="00B57065" w:rsidP="00B57065">
    <w:pPr>
      <w:pStyle w:val="Zhlav"/>
    </w:pPr>
  </w:p>
  <w:p w:rsidR="00B57065" w:rsidRDefault="00B570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A64"/>
    <w:multiLevelType w:val="hybridMultilevel"/>
    <w:tmpl w:val="6108F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4A01"/>
    <w:multiLevelType w:val="hybridMultilevel"/>
    <w:tmpl w:val="80E44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2A26"/>
    <w:multiLevelType w:val="hybridMultilevel"/>
    <w:tmpl w:val="39024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81692"/>
    <w:multiLevelType w:val="hybridMultilevel"/>
    <w:tmpl w:val="0D781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C20F5"/>
    <w:multiLevelType w:val="hybridMultilevel"/>
    <w:tmpl w:val="122EB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15830"/>
    <w:multiLevelType w:val="hybridMultilevel"/>
    <w:tmpl w:val="F54C1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E7D88"/>
    <w:multiLevelType w:val="hybridMultilevel"/>
    <w:tmpl w:val="3C469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B14D7"/>
    <w:multiLevelType w:val="hybridMultilevel"/>
    <w:tmpl w:val="6E60D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20830"/>
    <w:multiLevelType w:val="hybridMultilevel"/>
    <w:tmpl w:val="86CCD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A58BF"/>
    <w:multiLevelType w:val="hybridMultilevel"/>
    <w:tmpl w:val="C6F65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A7A3F"/>
    <w:multiLevelType w:val="hybridMultilevel"/>
    <w:tmpl w:val="483EC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36C75"/>
    <w:multiLevelType w:val="hybridMultilevel"/>
    <w:tmpl w:val="63B20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7BF1"/>
    <w:rsid w:val="000C7AB3"/>
    <w:rsid w:val="001523BA"/>
    <w:rsid w:val="002A177F"/>
    <w:rsid w:val="00300C3A"/>
    <w:rsid w:val="0037250C"/>
    <w:rsid w:val="00446077"/>
    <w:rsid w:val="00452AC2"/>
    <w:rsid w:val="004D6C9B"/>
    <w:rsid w:val="00800AF1"/>
    <w:rsid w:val="009274EF"/>
    <w:rsid w:val="00B57065"/>
    <w:rsid w:val="00C27BF1"/>
    <w:rsid w:val="00DF0E60"/>
    <w:rsid w:val="00E15591"/>
    <w:rsid w:val="00F56B39"/>
    <w:rsid w:val="00FD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7BF1"/>
    <w:pPr>
      <w:spacing w:after="0" w:line="240" w:lineRule="auto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C2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BF1"/>
  </w:style>
  <w:style w:type="paragraph" w:styleId="Zpat">
    <w:name w:val="footer"/>
    <w:basedOn w:val="Normln"/>
    <w:link w:val="ZpatChar"/>
    <w:uiPriority w:val="99"/>
    <w:unhideWhenUsed/>
    <w:rsid w:val="00C2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BF1"/>
  </w:style>
  <w:style w:type="table" w:styleId="Mkatabulky">
    <w:name w:val="Table Grid"/>
    <w:basedOn w:val="Normlntabulka"/>
    <w:uiPriority w:val="39"/>
    <w:rsid w:val="0030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rsid w:val="00FD509C"/>
    <w:pPr>
      <w:keepLines/>
      <w:suppressAutoHyphens/>
      <w:spacing w:before="120" w:after="0" w:line="276" w:lineRule="auto"/>
      <w:ind w:firstLine="397"/>
    </w:pPr>
    <w:rPr>
      <w:rFonts w:ascii="Calibri" w:eastAsia="SimSun" w:hAnsi="Calibri" w:cs="font261"/>
      <w:lang w:eastAsia="ar-SA"/>
    </w:rPr>
  </w:style>
  <w:style w:type="paragraph" w:styleId="Odstavecseseznamem">
    <w:name w:val="List Paragraph"/>
    <w:basedOn w:val="Normln"/>
    <w:uiPriority w:val="34"/>
    <w:qFormat/>
    <w:rsid w:val="000C7AB3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Kratzer</dc:creator>
  <cp:keywords/>
  <dc:description/>
  <cp:lastModifiedBy>hruska</cp:lastModifiedBy>
  <cp:revision>8</cp:revision>
  <dcterms:created xsi:type="dcterms:W3CDTF">2016-07-19T09:15:00Z</dcterms:created>
  <dcterms:modified xsi:type="dcterms:W3CDTF">2022-04-03T18:35:00Z</dcterms:modified>
</cp:coreProperties>
</file>